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63FAE" w14:textId="25884A39" w:rsidR="00A90A25" w:rsidRPr="00E33D64" w:rsidRDefault="00E33D64" w:rsidP="00E33D64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3D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Приложение</w:t>
      </w:r>
    </w:p>
    <w:p w14:paraId="71F9F42C" w14:textId="77777777" w:rsidR="00CB245A" w:rsidRPr="00A90A25" w:rsidRDefault="00CB245A" w:rsidP="009571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C9A56B" wp14:editId="5DDBBFDA">
            <wp:extent cx="5940425" cy="14947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5BD71" w14:textId="77777777" w:rsidR="00A90A25" w:rsidRDefault="00A90A25" w:rsidP="009571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7D7AC" w14:textId="1E0D780F" w:rsidR="00393A5D" w:rsidRPr="00393A5D" w:rsidRDefault="00393A5D" w:rsidP="008B0EDB">
      <w:pPr>
        <w:tabs>
          <w:tab w:val="center" w:pos="5032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устойчивого развития</w:t>
      </w:r>
    </w:p>
    <w:p w14:paraId="07B2C6C3" w14:textId="78272468" w:rsidR="00512BA1" w:rsidRPr="00512BA1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адекватного ответа на угрозы формирования опасных условий для жизнедеятельности людей и преобладание потребительского направления социально-экономического развития, 193 государства на Генеральной Ассамблее ООН 25 сентября 2015 года приняли Резолюцию «Преобразование нашего мира: Повестка дня в области устойчивого развития на период до 2030 года» (Повестка-2030), которая определила на ближайшие 15 лет глобальную стратегию и Цели устойчивого развития (ЦУР). Основу Повестки-2030 составляют пять основных компонентов: люди, процветание, планета, партнерство и мир. 17 ЦУР и 169 подчиненных им задач направлены на обеспечение равномерного прогресса в трех основных аспектах устойчивого развития: экономического роста, социальной интеграции и охраны окружающей среды. Также определена необходимость отслеживания решения поставленных задач при помощи глобальных и национальных показателей. </w:t>
      </w:r>
    </w:p>
    <w:p w14:paraId="12FA35F8" w14:textId="39AC1622" w:rsidR="00512BA1" w:rsidRPr="00512BA1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 Республика Беларусь приняла обязательства по достижению ЦУР в рамках Повестки-2030 (обеспечение поступательного экономического роста, углубления социальной интеграции, внедрения новых экологических инициатив) и предпринимает усилия по их реализации на глобальном, национальном и региональном уровнях. Государства-члены Европейского региона, собравшиеся 21–22 октября 2015 г. в Минске (Беларусь) на Европейской министерской конференции ВОЗ «Охват всех этапов жизни в контексте положений политики Здоровье-2020», единодушно признали принцип охвата всех этапов жизни важнейшим шагом в реализации политики Здоровье-2020 и целей и задач, стоящих на Повестке дня ООН в области устойчивого развития на период до 2030 года.</w:t>
      </w:r>
      <w:r w:rsidR="00406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принцип охвата всех этапов жизни состоит из следующих компонентов: действовать как можно раньше; действовать надлежащим образом по отношению к переходным этапам жизни; действовать сообща, силами всего общества.</w:t>
      </w:r>
    </w:p>
    <w:p w14:paraId="4ED26D64" w14:textId="5C1969B1" w:rsidR="00994097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B32327" w14:textId="5DD73B1B" w:rsidR="00DF5221" w:rsidRPr="00DF5221" w:rsidRDefault="00DF5221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формирования четкого механизма реализации Повестки - 2030 и осуществления общей координации деятельности Республики Беларусь по достижению ЦУР, Указом Президента Республики Беларусь от 25 мая 2017 года № 181 «О Национальном координаторе по достижению Целей устойчивого развития» учрежден институт </w:t>
      </w:r>
      <w:r w:rsidRPr="00DF5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Национального координатора по достижению ЦУР</w:t>
      </w:r>
      <w:r w:rsidRPr="00DF522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007A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C6FEF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7A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5C6FEF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007A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6FEF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Национальным координатором по достижению Целей устойчивого развития назначен заместитель Председателя Совета Республики Национального собрания Республики Беларусь </w:t>
      </w:r>
      <w:r w:rsidR="0092407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Владислав </w:t>
      </w:r>
      <w:proofErr w:type="spellStart"/>
      <w:r w:rsidR="0092407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Татаринович</w:t>
      </w:r>
      <w:proofErr w:type="spellEnd"/>
      <w:r w:rsidR="005C6FEF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6FEF" w:rsidRPr="005C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координатор организует рассмотрение различных аспектов достижения ЦУР, вносит рекомендации по совершенствованию этого процесса, проводит мероприятия по продвижению ЦУР и ежегодно докладывает Президенту о прогрессе их достижения; представляет Республику Беларусь на международном уровне.</w:t>
      </w:r>
    </w:p>
    <w:p w14:paraId="4A0D020F" w14:textId="1841EFC5" w:rsidR="00DF5221" w:rsidRPr="00DF5221" w:rsidRDefault="00F16968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Национального координатора сформирован </w:t>
      </w:r>
      <w:r w:rsidRPr="00F16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по устойчивому развитию,</w:t>
      </w:r>
      <w:r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которого входят заместители руководителей государственных органов и иных организаций, ответственных за реализацию ЦУР. От </w:t>
      </w:r>
      <w:r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Министерства здравоохранения Республики Беларусь в состав Совета входит заместитель Министра – Главный государственный санитарный врач Республики Беларусь. </w:t>
      </w:r>
    </w:p>
    <w:p w14:paraId="5835CB0B" w14:textId="77777777" w:rsidR="00116237" w:rsidRPr="00116237" w:rsidRDefault="00116237" w:rsidP="001162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работы по достижению ЦУР в регионах и содействия их сбалансированному развитию созданы </w:t>
      </w:r>
      <w:r w:rsidRPr="00116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группы устойчивого развития</w:t>
      </w: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возглавляют члены Совета по устойчивому развитию – заместители председателей областных и Минского городского исполнительных комитетов. В Гомельской области организационно-методологическое обеспечение деятельности региональной группы по устойчивому развитию Гомельской области и секторальных групп в ее составе (по экономическим, экологическим и социальным вопросам) осуществляет комитет экономики Гомельского облисполкома. Руководителем региональной группы является заместитель председателя Гомельского облисполкома, курирующий вопросы </w:t>
      </w:r>
      <w:bookmarkStart w:id="0" w:name="_GoBack"/>
      <w:bookmarkEnd w:id="0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экономической реформы, внешнеэкономической и банковской деятельности, налоговой и финансовой политики, топливно-энергетического комплекса, энергосбережения, статистического анализа, ценообразования, развития промышленности. Главный государственный санитарный врач Гомельской области включен в состав секторальной группы по экологическим вопросам, заместитель начальника главного управления по здравоохранению Гомельского облисполкома – в состав секторальной группы по социальным вопросам.</w:t>
      </w:r>
    </w:p>
    <w:p w14:paraId="7C245B93" w14:textId="22BB3E76" w:rsidR="00F70564" w:rsidRDefault="00116237" w:rsidP="001162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группа по устойчивому развитию работает с </w:t>
      </w:r>
      <w:proofErr w:type="spellStart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горрайисполкомами</w:t>
      </w:r>
      <w:proofErr w:type="spellEnd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достижения показателей ЦУР. На уровне административных территорий результаты мониторинга показателей ЦУР рассматриваются группами по устойчивому развитию при </w:t>
      </w:r>
      <w:proofErr w:type="spellStart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горрайисполкомах</w:t>
      </w:r>
      <w:proofErr w:type="spellEnd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территориальными межведомственными комиссиями/советами по формированию здорового образа жизни, профилактике ВИЧ-инфекции и венерических заболеваний и достижению ЦУР на административной территории.</w:t>
      </w:r>
    </w:p>
    <w:p w14:paraId="2991B869" w14:textId="11326E01" w:rsidR="0085461D" w:rsidRPr="004878C8" w:rsidRDefault="0085461D" w:rsidP="006C6C4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Правительством</w:t>
      </w:r>
      <w:r w:rsidR="0035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Беларусь</w:t>
      </w:r>
      <w:r w:rsidRPr="0085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одобрена</w:t>
      </w:r>
      <w:r w:rsidRPr="00854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Национальная стратегия устойчивого развития на период до 2040 года</w:t>
      </w:r>
      <w:r w:rsidR="00487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878C8" w:rsidRPr="004878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 цель НСУР-2040 - рост качества жизни населения. Среди ожидаемых результатов в сфере демографической безопасности – стабилизация численности населения и обеспечение перехода к устойчивому демографическому развитию, увеличение ожидаемой продолжительности жизни населения различных половозрастных и социальных групп, поддержка физического здоровья и стимулирование здорового образа жизни.</w:t>
      </w:r>
    </w:p>
    <w:p w14:paraId="44D0D85C" w14:textId="3C87F71B" w:rsidR="004878C8" w:rsidRDefault="003837FF" w:rsidP="006C6C4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Региональной группой по устойчивому развитию Гомельского облисполкома при методическом руководстве НИЭИ Минэкономики разработан проект </w:t>
      </w:r>
      <w:r w:rsidRPr="00383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региональной стратегии устойчивого развития Гомельской области до 2040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A3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приоритетов 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производственного потенциала региона, его технологическое обновление, создание новых производств, обеспечение трудовыми ресурсами;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благоприятного инвестиционного климата для роста предпринимательской и инновационной активности;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умножение человеческого капитала;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экологической устойчивости региона в соответствии с принципами зеленой и циркулярной экономики;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устойчивости развития территорий, пострадавших в результате катастрофы на Чернобыльской АЭС.</w:t>
      </w:r>
    </w:p>
    <w:p w14:paraId="5610A231" w14:textId="77777777" w:rsidR="00A073B6" w:rsidRPr="00ED3E5E" w:rsidRDefault="00A073B6" w:rsidP="006C6C4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14:paraId="0CD9F20D" w14:textId="1A1CCA63" w:rsidR="0001209A" w:rsidRDefault="00CB245A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ЦУР, архитектура управления, руководства, стратегические и программные документы, логотипы ЦУР представлены на сайте «Цели устойчивого развития в Беларуси»</w:t>
      </w:r>
      <w:r w:rsid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8DC53D" w14:textId="014B2A13" w:rsidR="004B679B" w:rsidRDefault="00202476" w:rsidP="000120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https://sdgs.by/</w:t>
        </w:r>
      </w:hyperlink>
      <w:r w:rsidR="004B6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D5B31D" w14:textId="77777777" w:rsidR="0001209A" w:rsidRDefault="0001209A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5392A" w14:textId="3D4E1DB0" w:rsidR="00CB245A" w:rsidRPr="00A90A25" w:rsidRDefault="004B679B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показателей ЦУР представлена на официальном сайте Национального статистического комитета Республики Беларусь</w:t>
      </w:r>
      <w:r w:rsid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09BA3EC" w14:textId="585D41D9" w:rsidR="006F1E10" w:rsidRPr="0001209A" w:rsidRDefault="0001209A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платформа представления отчетности по показателям ЦУР</w:t>
      </w:r>
    </w:p>
    <w:p w14:paraId="1149B6C3" w14:textId="41955037" w:rsidR="0001209A" w:rsidRDefault="00202476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9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https://sdgplatform.belstat.gov.by/</w:t>
        </w:r>
      </w:hyperlink>
    </w:p>
    <w:p w14:paraId="3473F30C" w14:textId="77777777" w:rsidR="0001209A" w:rsidRDefault="0001209A" w:rsidP="0095714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3152A" w14:textId="394558FF" w:rsidR="0001209A" w:rsidRPr="0001209A" w:rsidRDefault="0001209A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региональных данных по устойчивому развитию</w:t>
      </w:r>
    </w:p>
    <w:p w14:paraId="2795DBFC" w14:textId="115BBBC8" w:rsidR="0001209A" w:rsidRDefault="00202476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0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https://sdgregions.belstat.gov.by/?regionId=all</w:t>
        </w:r>
      </w:hyperlink>
    </w:p>
    <w:p w14:paraId="502BC0D6" w14:textId="7707B4C3" w:rsidR="00881060" w:rsidRDefault="00202476" w:rsidP="00957142">
      <w:pPr>
        <w:pStyle w:val="a4"/>
        <w:spacing w:before="0" w:beforeAutospacing="0" w:after="0" w:afterAutospacing="0"/>
      </w:pPr>
      <w:hyperlink r:id="rId11" w:history="1"/>
    </w:p>
    <w:p w14:paraId="7E00E664" w14:textId="621727C5" w:rsidR="00F97E69" w:rsidRPr="00F82109" w:rsidRDefault="0001209A" w:rsidP="00F8210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2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Мониторинг д</w:t>
      </w:r>
      <w:r w:rsidR="00F97E69" w:rsidRPr="00352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остижени</w:t>
      </w:r>
      <w:r w:rsidRPr="00352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я показателей </w:t>
      </w:r>
      <w:r w:rsidR="00F97E69" w:rsidRPr="00352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ЦУР.</w:t>
      </w:r>
    </w:p>
    <w:p w14:paraId="0393898F" w14:textId="77777777" w:rsidR="00F97E69" w:rsidRDefault="00F97E69" w:rsidP="00F97E6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ЦУР в области здоровья – важная часть эффективной социальной политики государства на основе реализации комплексного подхода, скоординированных действий всех национальных партнеров в экономической, социальной и природоохранной сферах.</w:t>
      </w:r>
    </w:p>
    <w:p w14:paraId="00CB9B85" w14:textId="094B43AA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Министерства здравоохранения Республики Беларусь (Минздрав) по управлению достижением показателей ЦУР возложена на Методический совет по мониторингу и оценке устойчивости развития во главе с заместителем Министра – Главным государственным санитарным врачом Республики Беларусь.</w:t>
      </w:r>
    </w:p>
    <w:p w14:paraId="1E19DE23" w14:textId="7BC3D72F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пунктом 5 протокола совещания Совета по устойчивому развитию от 14.12.2020 № 5 Минздрав определен ответственным за реализацию 33 национальных показателей из ЦУР № 2 </w:t>
      </w:r>
      <w:r w:rsidR="0058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«Ликвидация голода» 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и № 3</w:t>
      </w:r>
      <w:r w:rsidR="0058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«Хорошее здоровье и благополучие»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ответственность за формирование (расчет) и предоставление в «Национальную платформу представления отчетности по достижению Целей устойчивого развития Республики Беларусь» возложена: на Минздрав – по 20 показателям (из них по 1 в качестве соисполнителя); на другие министерства и ведомства – по 13 показателям.</w:t>
      </w:r>
    </w:p>
    <w:p w14:paraId="616BAD9F" w14:textId="34CD38C8" w:rsidR="00CB245A" w:rsidRDefault="007B7788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направлений деятельности учреждений государственного санитарного надзора – обеспечение устойчивого санитарно-эпидемиологического благополучия населения, участие в реализации государственной политики по оздоровлению среды жизнедеятельности, профилактике болезней и формированию здорового образа жизни населения.</w:t>
      </w:r>
      <w:r w:rsidR="00FC3C5F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задач является </w:t>
      </w:r>
      <w:r w:rsidR="00CB2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</w:t>
      </w:r>
      <w:r w:rsidR="00554393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</w:t>
      </w:r>
      <w:r w:rsidR="00CB2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554393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устойчивого развития в области здоровья населения и качества окружающей среды, в том числе: </w:t>
      </w:r>
    </w:p>
    <w:p w14:paraId="7AF087FC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«Число новых заражений ВИЧ на 1 000 неинфицированных в разбивке по полу и возрасту»;</w:t>
      </w:r>
    </w:p>
    <w:p w14:paraId="789DC12F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3.3.3: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«Заболеваемость малярией на 1 000 человек»;</w:t>
      </w:r>
    </w:p>
    <w:p w14:paraId="570924FB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3.3.4: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«Заболеваемость гепатитом В на 100 000 человек»;</w:t>
      </w:r>
    </w:p>
    <w:p w14:paraId="14DC833C" w14:textId="77777777" w:rsidR="00CA241A" w:rsidRPr="00A90A25" w:rsidRDefault="00CA241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3.3.5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людей, нуждающихся в лечении от «забытых» тропических болезней;</w:t>
      </w:r>
    </w:p>
    <w:p w14:paraId="6AA3444D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«Смертность от загрязнения воздуха в жилых помещениях и атмосферного воздуха»;</w:t>
      </w:r>
    </w:p>
    <w:p w14:paraId="14801DF5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3.9.2: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всех»;</w:t>
      </w:r>
    </w:p>
    <w:p w14:paraId="120A0DA2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3.а.1.1.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Распространенность употребления табака лицами в возрасте 16 лет и старше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B9BA39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3.b.1: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«Доля целевой группы населения, охваченная иммунизацией всеми вакцинами, включенными в национальные программы»;</w:t>
      </w:r>
    </w:p>
    <w:p w14:paraId="3E29E34A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3.d.1: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«Способность соблюдать Международные медико-санитарные правила (ММСП) и готовность к чрезвычайным ситуациям в области общественного здравоохранения»;</w:t>
      </w:r>
    </w:p>
    <w:p w14:paraId="68016BC4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3.d.2.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Процентная доля инфекций кровотока, вызываемых отдельными организмами, устойчивыми к противомикробным препаратам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902EE6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Доля населения, пользующегося услугами водоснабжения, организованного с соблюдением требований безопасности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63E839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населения, использующего организованные с соблюдением требований безопасности услуги санитарии, включая устройства для мытья рук с мылом и водой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D0B529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Доля отведенных сточных вод, нормативно-очищенных на сооружениях очистки, в общем объеме нормативно-очищенных на </w:t>
      </w:r>
      <w:bookmarkStart w:id="1" w:name="_Hlk113620687"/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сооружениях очистки и недостаточно очищенных сточных вод (процент)</w:t>
      </w:r>
      <w:bookmarkEnd w:id="1"/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C2D9A9" w14:textId="77777777" w:rsidR="00475782" w:rsidRPr="00A90A25" w:rsidRDefault="00475782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6.а.1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официальной помощи в целях развития, выделенной на водоснабжение и санитарию в рамках координируемой государственной программы расходов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24F438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6.b.1: 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«Доля местных административных единиц, в которых действуют правила и процедуры участия граждан в управлении водными ресурсами и санитарией»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BA01A7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11.6.2</w:t>
      </w:r>
      <w:r w:rsidR="007B17D3"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«Среднегодовой уровень содержания мелких твердых частиц (класса РМ</w:t>
      </w:r>
      <w:r w:rsidRPr="00A90A2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атмосфере отдельных городов (в пересчете на численность населения)»;</w:t>
      </w:r>
    </w:p>
    <w:p w14:paraId="23DE4082" w14:textId="77777777" w:rsidR="00CB245A" w:rsidRPr="00A90A25" w:rsidRDefault="00CB245A" w:rsidP="00957142">
      <w:pPr>
        <w:tabs>
          <w:tab w:val="left" w:pos="778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7.1.2: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«Доступ к чистым источникам энергии и технологиям в быту».</w:t>
      </w:r>
      <w:r w:rsidR="00DB3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80F77EC" w14:textId="77777777" w:rsidR="00352954" w:rsidRDefault="00352954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A5D92" w14:textId="56B2E531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устойчивого развития территории в области здоровья интегрирует три составляющие:</w:t>
      </w:r>
    </w:p>
    <w:p w14:paraId="77A4873F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медико-демографической устойчивости территории;</w:t>
      </w:r>
    </w:p>
    <w:p w14:paraId="7DE57A96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государственной политики по оздоровлению среды обитания, профилактике болезней и формированию у населения здорового образа жизни;</w:t>
      </w:r>
    </w:p>
    <w:p w14:paraId="679CD2B0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устойчивости системы здравоохранения.</w:t>
      </w:r>
    </w:p>
    <w:p w14:paraId="36DCBC0D" w14:textId="77777777" w:rsidR="007A6A30" w:rsidRDefault="007A6A30" w:rsidP="0095714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50B156" w14:textId="77777777" w:rsidR="007E054F" w:rsidRPr="004F0696" w:rsidRDefault="007E054F" w:rsidP="00957142">
      <w:pPr>
        <w:rPr>
          <w:rFonts w:ascii="Times New Roman" w:hAnsi="Times New Roman" w:cs="Times New Roman"/>
          <w:color w:val="0000FF"/>
        </w:rPr>
      </w:pPr>
    </w:p>
    <w:sectPr w:rsidR="007E054F" w:rsidRPr="004F0696" w:rsidSect="00A01A36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AC3AB" w14:textId="77777777" w:rsidR="00202476" w:rsidRDefault="00202476" w:rsidP="00F97E69">
      <w:r>
        <w:separator/>
      </w:r>
    </w:p>
  </w:endnote>
  <w:endnote w:type="continuationSeparator" w:id="0">
    <w:p w14:paraId="4DD714E9" w14:textId="77777777" w:rsidR="00202476" w:rsidRDefault="00202476" w:rsidP="00F9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44103" w14:textId="77777777" w:rsidR="00202476" w:rsidRDefault="00202476" w:rsidP="00F97E69">
      <w:r>
        <w:separator/>
      </w:r>
    </w:p>
  </w:footnote>
  <w:footnote w:type="continuationSeparator" w:id="0">
    <w:p w14:paraId="3190C5DD" w14:textId="77777777" w:rsidR="00202476" w:rsidRDefault="00202476" w:rsidP="00F9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5138116"/>
      <w:docPartObj>
        <w:docPartGallery w:val="Page Numbers (Top of Page)"/>
        <w:docPartUnique/>
      </w:docPartObj>
    </w:sdtPr>
    <w:sdtContent>
      <w:p w14:paraId="0F9EC808" w14:textId="37C9B2CE" w:rsidR="00A01A36" w:rsidRDefault="00A01A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D61D6" w14:textId="77777777" w:rsidR="00A01A36" w:rsidRDefault="00A01A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36E3"/>
    <w:multiLevelType w:val="multilevel"/>
    <w:tmpl w:val="C63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5A"/>
    <w:rsid w:val="0001209A"/>
    <w:rsid w:val="000415F5"/>
    <w:rsid w:val="000417A6"/>
    <w:rsid w:val="0004441C"/>
    <w:rsid w:val="00056863"/>
    <w:rsid w:val="000768E1"/>
    <w:rsid w:val="000A3ED6"/>
    <w:rsid w:val="000D28C1"/>
    <w:rsid w:val="000E0D0E"/>
    <w:rsid w:val="000E0FE4"/>
    <w:rsid w:val="000F1BEF"/>
    <w:rsid w:val="00111360"/>
    <w:rsid w:val="00116237"/>
    <w:rsid w:val="00135C07"/>
    <w:rsid w:val="00160AD1"/>
    <w:rsid w:val="00175965"/>
    <w:rsid w:val="0018647B"/>
    <w:rsid w:val="001A5D62"/>
    <w:rsid w:val="001B5682"/>
    <w:rsid w:val="001D0C0F"/>
    <w:rsid w:val="001E3DE5"/>
    <w:rsid w:val="00202476"/>
    <w:rsid w:val="0021387B"/>
    <w:rsid w:val="002436D1"/>
    <w:rsid w:val="0025115F"/>
    <w:rsid w:val="002728F4"/>
    <w:rsid w:val="00277413"/>
    <w:rsid w:val="00284F35"/>
    <w:rsid w:val="00290738"/>
    <w:rsid w:val="002C285B"/>
    <w:rsid w:val="002E0841"/>
    <w:rsid w:val="00337638"/>
    <w:rsid w:val="00352954"/>
    <w:rsid w:val="00376042"/>
    <w:rsid w:val="003837FF"/>
    <w:rsid w:val="00393A5D"/>
    <w:rsid w:val="0039710B"/>
    <w:rsid w:val="003B3F7A"/>
    <w:rsid w:val="003D32F9"/>
    <w:rsid w:val="003F647E"/>
    <w:rsid w:val="0040682D"/>
    <w:rsid w:val="00425454"/>
    <w:rsid w:val="00425A8E"/>
    <w:rsid w:val="004550BB"/>
    <w:rsid w:val="004706F4"/>
    <w:rsid w:val="00475782"/>
    <w:rsid w:val="004878C8"/>
    <w:rsid w:val="004B679B"/>
    <w:rsid w:val="004D4E56"/>
    <w:rsid w:val="004F0696"/>
    <w:rsid w:val="00512BA1"/>
    <w:rsid w:val="00536075"/>
    <w:rsid w:val="005432B5"/>
    <w:rsid w:val="00554393"/>
    <w:rsid w:val="00585E79"/>
    <w:rsid w:val="00586C73"/>
    <w:rsid w:val="00590338"/>
    <w:rsid w:val="005970B8"/>
    <w:rsid w:val="005A3440"/>
    <w:rsid w:val="005C6FEF"/>
    <w:rsid w:val="006032D4"/>
    <w:rsid w:val="006068B3"/>
    <w:rsid w:val="006213C2"/>
    <w:rsid w:val="00623410"/>
    <w:rsid w:val="006C6C4F"/>
    <w:rsid w:val="006F1E10"/>
    <w:rsid w:val="00705A62"/>
    <w:rsid w:val="00713D3A"/>
    <w:rsid w:val="007365FA"/>
    <w:rsid w:val="00742FB9"/>
    <w:rsid w:val="00755CAE"/>
    <w:rsid w:val="007626FE"/>
    <w:rsid w:val="00762FC0"/>
    <w:rsid w:val="00764891"/>
    <w:rsid w:val="00792DC8"/>
    <w:rsid w:val="007A27D9"/>
    <w:rsid w:val="007A2D5E"/>
    <w:rsid w:val="007A6A30"/>
    <w:rsid w:val="007B17D3"/>
    <w:rsid w:val="007B7788"/>
    <w:rsid w:val="007B7B35"/>
    <w:rsid w:val="007D4226"/>
    <w:rsid w:val="007D7FDA"/>
    <w:rsid w:val="007E054F"/>
    <w:rsid w:val="007E0F53"/>
    <w:rsid w:val="007E1589"/>
    <w:rsid w:val="008005A5"/>
    <w:rsid w:val="00804291"/>
    <w:rsid w:val="0081162B"/>
    <w:rsid w:val="0085461D"/>
    <w:rsid w:val="008562FD"/>
    <w:rsid w:val="008644B7"/>
    <w:rsid w:val="00881060"/>
    <w:rsid w:val="008B0EDB"/>
    <w:rsid w:val="008B25AA"/>
    <w:rsid w:val="008B79C8"/>
    <w:rsid w:val="008C0B16"/>
    <w:rsid w:val="008C76CA"/>
    <w:rsid w:val="008F4C8D"/>
    <w:rsid w:val="008F7FC1"/>
    <w:rsid w:val="0092407D"/>
    <w:rsid w:val="00931DA2"/>
    <w:rsid w:val="009428BC"/>
    <w:rsid w:val="00957142"/>
    <w:rsid w:val="0096014E"/>
    <w:rsid w:val="00994097"/>
    <w:rsid w:val="00A01A36"/>
    <w:rsid w:val="00A073B6"/>
    <w:rsid w:val="00A2523F"/>
    <w:rsid w:val="00A54AAF"/>
    <w:rsid w:val="00A90A25"/>
    <w:rsid w:val="00AB262A"/>
    <w:rsid w:val="00B1558D"/>
    <w:rsid w:val="00B17043"/>
    <w:rsid w:val="00B61268"/>
    <w:rsid w:val="00B7185D"/>
    <w:rsid w:val="00B80C18"/>
    <w:rsid w:val="00BA6D4F"/>
    <w:rsid w:val="00BD0D36"/>
    <w:rsid w:val="00BE629B"/>
    <w:rsid w:val="00BF0441"/>
    <w:rsid w:val="00BF58C0"/>
    <w:rsid w:val="00C8021F"/>
    <w:rsid w:val="00CA241A"/>
    <w:rsid w:val="00CB245A"/>
    <w:rsid w:val="00CD4CC1"/>
    <w:rsid w:val="00CE42A6"/>
    <w:rsid w:val="00D007AD"/>
    <w:rsid w:val="00D128B0"/>
    <w:rsid w:val="00D273D6"/>
    <w:rsid w:val="00D33D3F"/>
    <w:rsid w:val="00D727BB"/>
    <w:rsid w:val="00DB345A"/>
    <w:rsid w:val="00DF5221"/>
    <w:rsid w:val="00E044C3"/>
    <w:rsid w:val="00E33D64"/>
    <w:rsid w:val="00E42DCE"/>
    <w:rsid w:val="00E56CB3"/>
    <w:rsid w:val="00E7662F"/>
    <w:rsid w:val="00E95E28"/>
    <w:rsid w:val="00EA6898"/>
    <w:rsid w:val="00EC3E14"/>
    <w:rsid w:val="00ED3BA9"/>
    <w:rsid w:val="00ED3E5E"/>
    <w:rsid w:val="00ED4D11"/>
    <w:rsid w:val="00EE0E35"/>
    <w:rsid w:val="00EE4D93"/>
    <w:rsid w:val="00F16968"/>
    <w:rsid w:val="00F520A6"/>
    <w:rsid w:val="00F70564"/>
    <w:rsid w:val="00F82109"/>
    <w:rsid w:val="00F85D87"/>
    <w:rsid w:val="00F90A0C"/>
    <w:rsid w:val="00F97E69"/>
    <w:rsid w:val="00FC3C5F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6F80"/>
  <w15:chartTrackingRefBased/>
  <w15:docId w15:val="{B1702F7A-E89A-48FF-91DF-232F78B2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4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B245A"/>
    <w:rPr>
      <w:color w:val="0000FF"/>
      <w:u w:val="single"/>
    </w:rPr>
  </w:style>
  <w:style w:type="character" w:customStyle="1" w:styleId="post">
    <w:name w:val="post"/>
    <w:basedOn w:val="a0"/>
    <w:rsid w:val="00CB245A"/>
  </w:style>
  <w:style w:type="paragraph" w:styleId="a4">
    <w:name w:val="Normal (Web)"/>
    <w:basedOn w:val="a"/>
    <w:uiPriority w:val="99"/>
    <w:unhideWhenUsed/>
    <w:rsid w:val="00CB2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245A"/>
    <w:rPr>
      <w:b/>
      <w:bCs/>
    </w:rPr>
  </w:style>
  <w:style w:type="character" w:styleId="a6">
    <w:name w:val="Emphasis"/>
    <w:basedOn w:val="a0"/>
    <w:uiPriority w:val="20"/>
    <w:qFormat/>
    <w:rsid w:val="00CB245A"/>
    <w:rPr>
      <w:i/>
      <w:iCs/>
    </w:rPr>
  </w:style>
  <w:style w:type="paragraph" w:styleId="a7">
    <w:name w:val="List Paragraph"/>
    <w:basedOn w:val="a"/>
    <w:uiPriority w:val="34"/>
    <w:qFormat/>
    <w:rsid w:val="00742FB9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D128B0"/>
    <w:rPr>
      <w:color w:val="605E5C"/>
      <w:shd w:val="clear" w:color="auto" w:fill="E1DFDD"/>
    </w:rPr>
  </w:style>
  <w:style w:type="paragraph" w:customStyle="1" w:styleId="uk-active">
    <w:name w:val="uk-active"/>
    <w:basedOn w:val="a"/>
    <w:rsid w:val="006F1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52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5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97E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7E69"/>
  </w:style>
  <w:style w:type="paragraph" w:styleId="ab">
    <w:name w:val="footer"/>
    <w:basedOn w:val="a"/>
    <w:link w:val="ac"/>
    <w:uiPriority w:val="99"/>
    <w:unhideWhenUsed/>
    <w:rsid w:val="00F97E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7E69"/>
  </w:style>
  <w:style w:type="character" w:styleId="ad">
    <w:name w:val="FollowedHyperlink"/>
    <w:basedOn w:val="a0"/>
    <w:uiPriority w:val="99"/>
    <w:semiHidden/>
    <w:unhideWhenUsed/>
    <w:rsid w:val="008B7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3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dgplatform.belstat.gov.by/sites/belstatfront/hom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dgregions.belstat.gov.by/?regionId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platform.belstat.gov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Янченкова Елена М.</dc:creator>
  <cp:keywords/>
  <dc:description/>
  <cp:lastModifiedBy>Янченкова Елена М.</cp:lastModifiedBy>
  <cp:revision>23</cp:revision>
  <cp:lastPrinted>2022-09-14T07:39:00Z</cp:lastPrinted>
  <dcterms:created xsi:type="dcterms:W3CDTF">2024-08-02T09:58:00Z</dcterms:created>
  <dcterms:modified xsi:type="dcterms:W3CDTF">2025-11-26T07:36:00Z</dcterms:modified>
</cp:coreProperties>
</file>